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价格确认函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上海市医药集中招标采购事务管理所：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（企业名称）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按照《关于做好新冠治疗用药绿色通道直接挂网的工作提示》及《关于进一步优化本市药品分类挂网全面议价采购有关事项的通知》的要求，承诺本企业生产（代理）的以下药品符合通知要求，并协助做好本市疫情防控药品供应保障工作。 </w:t>
      </w:r>
    </w:p>
    <w:tbl>
      <w:tblPr>
        <w:tblStyle w:val="4"/>
        <w:tblpPr w:leftFromText="180" w:rightFromText="180" w:vertAnchor="text" w:horzAnchor="page" w:tblpX="2059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统编代码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药品通用名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规格包装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包装单位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确认价格</w:t>
            </w:r>
          </w:p>
        </w:tc>
        <w:tc>
          <w:tcPr>
            <w:tcW w:w="63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我方承诺将按不高于药品确认价格进行供应，并接受过渡期结束后对相关药品的动态调整处理。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企业名称：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（加盖公章）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0" w:firstLineChars="16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签署日期： 年 月 日 </w:t>
      </w:r>
    </w:p>
    <w:p/>
    <w:sectPr>
      <w:pgSz w:w="11906" w:h="16838"/>
      <w:pgMar w:top="2154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mIzZTc1YTE4YWE3N2U0NWJhNzk1ZDAyMmEzYjkifQ=="/>
  </w:docVars>
  <w:rsids>
    <w:rsidRoot w:val="4CB00483"/>
    <w:rsid w:val="4CB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1</TotalTime>
  <ScaleCrop>false</ScaleCrop>
  <LinksUpToDate>false</LinksUpToDate>
  <CharactersWithSpaces>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2023-03-15T11:47:00Z</dcterms:created>
  <dc:creator>药事所</dc:creator>
  <cp:lastModifiedBy>药事所</cp:lastModifiedBy>
  <dcterms:modified xsi:type="dcterms:W3CDTF">2023-03-15T11:49:06Z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355FFDF07686472B978CCC7612CC51B7</vt:lpwstr>
  </property>
</Properties>
</file>